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9845" w14:textId="4723BEC7" w:rsidR="00940BCF" w:rsidRDefault="00940BCF" w:rsidP="00940BCF">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O"/>
        </w:rPr>
      </w:pPr>
      <w:r w:rsidRPr="00940BCF">
        <w:rPr>
          <w:rFonts w:ascii="Arial" w:eastAsia="Times New Roman" w:hAnsi="Arial" w:cs="Arial"/>
          <w:b/>
          <w:bCs/>
          <w:color w:val="333333"/>
          <w:sz w:val="28"/>
          <w:szCs w:val="28"/>
          <w:lang w:eastAsia="es-CO"/>
        </w:rPr>
        <w:t>DEPARTAMENTO ADMINISTRATIVO DE LA FUNCION PÚBLICA</w:t>
      </w:r>
    </w:p>
    <w:p w14:paraId="02DBC4D2" w14:textId="099803D9" w:rsidR="00940BCF" w:rsidRPr="00940BCF" w:rsidRDefault="00940BCF" w:rsidP="00940BCF">
      <w:pPr>
        <w:shd w:val="clear" w:color="auto" w:fill="FFFFFF"/>
        <w:spacing w:before="100" w:beforeAutospacing="1" w:after="100" w:afterAutospacing="1" w:line="240" w:lineRule="auto"/>
        <w:jc w:val="center"/>
        <w:rPr>
          <w:rFonts w:ascii="Arial" w:eastAsia="Times New Roman" w:hAnsi="Arial" w:cs="Arial"/>
          <w:b/>
          <w:bCs/>
          <w:color w:val="333333"/>
          <w:sz w:val="28"/>
          <w:szCs w:val="28"/>
          <w:lang w:eastAsia="es-CO"/>
        </w:rPr>
      </w:pPr>
      <w:r>
        <w:rPr>
          <w:rFonts w:ascii="Arial" w:eastAsia="Times New Roman" w:hAnsi="Arial" w:cs="Arial"/>
          <w:b/>
          <w:bCs/>
          <w:color w:val="333333"/>
          <w:sz w:val="28"/>
          <w:szCs w:val="28"/>
          <w:lang w:eastAsia="es-CO"/>
        </w:rPr>
        <w:t>CONCEPTO 102971</w:t>
      </w:r>
    </w:p>
    <w:p w14:paraId="11CDA3A5" w14:textId="35A934C1"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Fecha: 10/03/2023 03:30:27 p.m.</w:t>
      </w:r>
    </w:p>
    <w:p w14:paraId="190B9F1A"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Bogotá D.C.</w:t>
      </w:r>
    </w:p>
    <w:p w14:paraId="6DE357B9"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 </w:t>
      </w:r>
    </w:p>
    <w:p w14:paraId="45A945A6" w14:textId="415ABA60"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b/>
          <w:bCs/>
          <w:color w:val="333333"/>
          <w:sz w:val="28"/>
          <w:szCs w:val="28"/>
          <w:lang w:eastAsia="es-CO"/>
        </w:rPr>
        <w:t>REF: EMPLEO. </w:t>
      </w:r>
      <w:r w:rsidRPr="00940BCF">
        <w:rPr>
          <w:rFonts w:ascii="Arial" w:eastAsia="Times New Roman" w:hAnsi="Arial" w:cs="Arial"/>
          <w:color w:val="333333"/>
          <w:sz w:val="28"/>
          <w:szCs w:val="28"/>
          <w:lang w:eastAsia="es-CO"/>
        </w:rPr>
        <w:t>Comité de Convivencia Laboral. </w:t>
      </w:r>
      <w:r w:rsidRPr="00940BCF">
        <w:rPr>
          <w:rFonts w:ascii="Arial" w:eastAsia="Times New Roman" w:hAnsi="Arial" w:cs="Arial"/>
          <w:b/>
          <w:bCs/>
          <w:color w:val="333333"/>
          <w:sz w:val="28"/>
          <w:szCs w:val="28"/>
          <w:lang w:eastAsia="es-CO"/>
        </w:rPr>
        <w:t>ACOSO LABORAL. </w:t>
      </w:r>
      <w:r w:rsidRPr="00940BCF">
        <w:rPr>
          <w:rFonts w:ascii="Arial" w:eastAsia="Times New Roman" w:hAnsi="Arial" w:cs="Arial"/>
          <w:color w:val="333333"/>
          <w:sz w:val="28"/>
          <w:szCs w:val="28"/>
          <w:lang w:eastAsia="es-CO"/>
        </w:rPr>
        <w:t>Procedimiento. </w:t>
      </w:r>
    </w:p>
    <w:p w14:paraId="09E1CB72"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Acuso recibo de la comunicación de la referencia, relacionado con acoso laboral y el comité de convivencia, me permito informarle que a través de concepto No. 2023600001034 del 13 de enero de 2023, del cual envió copia, se resolvieron sus interrogantes.</w:t>
      </w:r>
    </w:p>
    <w:p w14:paraId="36469B99"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Ahora bien, en relación con el oficio que se atiende, en el cual consulta:</w:t>
      </w:r>
    </w:p>
    <w:p w14:paraId="4DCC057D" w14:textId="77777777" w:rsidR="00940BCF" w:rsidRPr="00940BCF" w:rsidRDefault="00940BCF" w:rsidP="00940BCF">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i/>
          <w:iCs/>
          <w:color w:val="333333"/>
          <w:sz w:val="28"/>
          <w:szCs w:val="28"/>
          <w:lang w:eastAsia="es-CO"/>
        </w:rPr>
        <w:t xml:space="preserve">«Cuál es </w:t>
      </w:r>
      <w:proofErr w:type="gramStart"/>
      <w:r w:rsidRPr="00940BCF">
        <w:rPr>
          <w:rFonts w:ascii="Arial" w:eastAsia="Times New Roman" w:hAnsi="Arial" w:cs="Arial"/>
          <w:i/>
          <w:iCs/>
          <w:color w:val="333333"/>
          <w:sz w:val="28"/>
          <w:szCs w:val="28"/>
          <w:lang w:eastAsia="es-CO"/>
        </w:rPr>
        <w:t>el procedimiento a seguir</w:t>
      </w:r>
      <w:proofErr w:type="gramEnd"/>
      <w:r w:rsidRPr="00940BCF">
        <w:rPr>
          <w:rFonts w:ascii="Arial" w:eastAsia="Times New Roman" w:hAnsi="Arial" w:cs="Arial"/>
          <w:i/>
          <w:iCs/>
          <w:color w:val="333333"/>
          <w:sz w:val="28"/>
          <w:szCs w:val="28"/>
          <w:lang w:eastAsia="es-CO"/>
        </w:rPr>
        <w:t xml:space="preserve"> cuando en una queja por posible acoso laboral de una entidad publica el quejoso además del comité de la empresa donde labora acude a otros entes del estado para que pregunten que procedimientos se han realizado con la denuncia de acoso laboral.</w:t>
      </w:r>
    </w:p>
    <w:p w14:paraId="26FB5C23" w14:textId="77777777" w:rsidR="00940BCF" w:rsidRPr="00940BCF" w:rsidRDefault="00940BCF" w:rsidP="00940BCF">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i/>
          <w:iCs/>
          <w:color w:val="333333"/>
          <w:sz w:val="28"/>
          <w:szCs w:val="28"/>
          <w:lang w:eastAsia="es-CO"/>
        </w:rPr>
        <w:t>Si otra entidad del estado diferente a donde laboran dos funcionarios públicos solicita información sobre un caso puntual de cómo va un proceso de una queja de acoso laboral la cual fue solicitado por el quejoso se estaría vulnerando el debido proceso y la confidencialidad del comité de convivencia.</w:t>
      </w:r>
    </w:p>
    <w:p w14:paraId="140A6862" w14:textId="77777777" w:rsidR="00940BCF" w:rsidRPr="00940BCF" w:rsidRDefault="00940BCF" w:rsidP="00940BCF">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i/>
          <w:iCs/>
          <w:color w:val="333333"/>
          <w:sz w:val="28"/>
          <w:szCs w:val="28"/>
          <w:lang w:eastAsia="es-CO"/>
        </w:rPr>
        <w:t>Qué sucede si una agremiación sindical de una entidad del estado remite o reitera a una entidad pública la queja interpuesta por un funcionario ante el comité de convivencia siendo que está ya había sido recibida por el comité de convivencia. se estaría vulnerando la confidencialidad, se estaría realizando una denuncia temeraria.</w:t>
      </w:r>
    </w:p>
    <w:p w14:paraId="6E533DE2" w14:textId="77777777" w:rsidR="00940BCF" w:rsidRPr="00940BCF" w:rsidRDefault="00940BCF" w:rsidP="00940BCF">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i/>
          <w:iCs/>
          <w:color w:val="333333"/>
          <w:sz w:val="28"/>
          <w:szCs w:val="28"/>
          <w:lang w:eastAsia="es-CO"/>
        </w:rPr>
        <w:t xml:space="preserve">Qué sucede si un funcionario público diligencia el formato de queja por acoso laboral establecido por su entidad para denunciar un compañero de trabajo, pero posterior a la recepción de la queja el quejoso notifica toda esta información a otras personas u otros entes, que sucede si el quejoso además comparte copia de la </w:t>
      </w:r>
      <w:r w:rsidRPr="00940BCF">
        <w:rPr>
          <w:rFonts w:ascii="Arial" w:eastAsia="Times New Roman" w:hAnsi="Arial" w:cs="Arial"/>
          <w:i/>
          <w:iCs/>
          <w:color w:val="333333"/>
          <w:sz w:val="28"/>
          <w:szCs w:val="28"/>
          <w:lang w:eastAsia="es-CO"/>
        </w:rPr>
        <w:lastRenderedPageBreak/>
        <w:t>denuncia interpuesta ante el comité de convivencia a otras personas para que reiteren la solicitud se vulneraria la confidencialidad del comité de convivencia.</w:t>
      </w:r>
    </w:p>
    <w:p w14:paraId="0A79EF7B" w14:textId="77777777" w:rsidR="00940BCF" w:rsidRPr="00940BCF" w:rsidRDefault="00940BCF" w:rsidP="00940BC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i/>
          <w:iCs/>
          <w:color w:val="333333"/>
          <w:sz w:val="28"/>
          <w:szCs w:val="28"/>
          <w:lang w:eastAsia="es-CO"/>
        </w:rPr>
        <w:t>Qué situaciones o causales son condiciones de vulneración a la confidencialidad del comité de convivencia.</w:t>
      </w:r>
    </w:p>
    <w:p w14:paraId="02E4F636" w14:textId="77777777" w:rsidR="00940BCF" w:rsidRPr="00940BCF" w:rsidRDefault="00940BCF" w:rsidP="00940BC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i/>
          <w:iCs/>
          <w:color w:val="333333"/>
          <w:sz w:val="28"/>
          <w:szCs w:val="28"/>
          <w:lang w:eastAsia="es-CO"/>
        </w:rPr>
        <w:t>Qué situaciones o causales son condiciones de vulneración a la confidencialidad del comité de convivencia por parte del quejoso o por parte de quien ha sido denunciado por acoso laboral.</w:t>
      </w:r>
    </w:p>
    <w:p w14:paraId="24C635C2"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Frente a las preguntas formuladas, me permito manifestarle lo siguiente:</w:t>
      </w:r>
    </w:p>
    <w:p w14:paraId="63091989"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De acuerdo con el Decreto </w:t>
      </w:r>
      <w:hyperlink r:id="rId5" w:anchor="430" w:tooltip="vinculo" w:history="1">
        <w:r w:rsidRPr="00940BCF">
          <w:rPr>
            <w:rFonts w:ascii="Arial" w:eastAsia="Times New Roman" w:hAnsi="Arial" w:cs="Arial"/>
            <w:color w:val="007BFF"/>
            <w:sz w:val="28"/>
            <w:szCs w:val="28"/>
            <w:u w:val="single"/>
            <w:lang w:eastAsia="es-CO"/>
          </w:rPr>
          <w:t>430 </w:t>
        </w:r>
      </w:hyperlink>
      <w:r w:rsidRPr="00940BCF">
        <w:rPr>
          <w:rFonts w:ascii="Arial" w:eastAsia="Times New Roman" w:hAnsi="Arial" w:cs="Arial"/>
          <w:color w:val="333333"/>
          <w:sz w:val="28"/>
          <w:szCs w:val="28"/>
          <w:lang w:eastAsia="es-CO"/>
        </w:rPr>
        <w:t>de 2016</w:t>
      </w:r>
      <w:r w:rsidRPr="00940BCF">
        <w:rPr>
          <w:rFonts w:ascii="Arial" w:eastAsia="Times New Roman" w:hAnsi="Arial" w:cs="Arial"/>
          <w:color w:val="333333"/>
          <w:sz w:val="28"/>
          <w:szCs w:val="28"/>
          <w:vertAlign w:val="superscript"/>
          <w:lang w:eastAsia="es-CO"/>
        </w:rPr>
        <w:t>1 </w:t>
      </w:r>
      <w:r w:rsidRPr="00940BCF">
        <w:rPr>
          <w:rFonts w:ascii="Arial" w:eastAsia="Times New Roman" w:hAnsi="Arial" w:cs="Arial"/>
          <w:color w:val="333333"/>
          <w:sz w:val="28"/>
          <w:szCs w:val="28"/>
          <w:lang w:eastAsia="es-CO"/>
        </w:rPr>
        <w:t>artículo </w:t>
      </w:r>
      <w:hyperlink r:id="rId6" w:anchor="1" w:tooltip="vinculo" w:history="1">
        <w:r w:rsidRPr="00940BCF">
          <w:rPr>
            <w:rFonts w:ascii="Arial" w:eastAsia="Times New Roman" w:hAnsi="Arial" w:cs="Arial"/>
            <w:color w:val="007BFF"/>
            <w:sz w:val="28"/>
            <w:szCs w:val="28"/>
            <w:u w:val="single"/>
            <w:lang w:eastAsia="es-CO"/>
          </w:rPr>
          <w:t>1</w:t>
        </w:r>
      </w:hyperlink>
      <w:r w:rsidRPr="00940BCF">
        <w:rPr>
          <w:rFonts w:ascii="Arial" w:eastAsia="Times New Roman" w:hAnsi="Arial" w:cs="Arial"/>
          <w:color w:val="333333"/>
          <w:sz w:val="28"/>
          <w:szCs w:val="28"/>
          <w:lang w:eastAsia="es-CO"/>
        </w:rPr>
        <w:t> el objeto del Departamento Administrativo de la Función Pública consiste en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 Por lo tanto, no tiene competencia de resolver situaciones de carácter particular.</w:t>
      </w:r>
    </w:p>
    <w:p w14:paraId="6F25873D"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 xml:space="preserve">No obstante, se reitera que, la autoridad competente para pronunciarse en torno a los presuntos actos de acoso </w:t>
      </w:r>
      <w:proofErr w:type="gramStart"/>
      <w:r w:rsidRPr="00940BCF">
        <w:rPr>
          <w:rFonts w:ascii="Arial" w:eastAsia="Times New Roman" w:hAnsi="Arial" w:cs="Arial"/>
          <w:color w:val="333333"/>
          <w:sz w:val="28"/>
          <w:szCs w:val="28"/>
          <w:lang w:eastAsia="es-CO"/>
        </w:rPr>
        <w:t>laboral,</w:t>
      </w:r>
      <w:proofErr w:type="gramEnd"/>
      <w:r w:rsidRPr="00940BCF">
        <w:rPr>
          <w:rFonts w:ascii="Arial" w:eastAsia="Times New Roman" w:hAnsi="Arial" w:cs="Arial"/>
          <w:color w:val="333333"/>
          <w:sz w:val="28"/>
          <w:szCs w:val="28"/>
          <w:lang w:eastAsia="es-CO"/>
        </w:rPr>
        <w:t xml:space="preserve"> es el Comité de Convivencia Laboral o la instancia creada para tal fin por la Administración. En este orden de ideas, y de acuerdo con lo citado anteriormente, la Ley </w:t>
      </w:r>
      <w:hyperlink r:id="rId7" w:anchor="1010" w:tooltip="vinculo" w:history="1">
        <w:r w:rsidRPr="00940BCF">
          <w:rPr>
            <w:rFonts w:ascii="Arial" w:eastAsia="Times New Roman" w:hAnsi="Arial" w:cs="Arial"/>
            <w:color w:val="007BFF"/>
            <w:sz w:val="28"/>
            <w:szCs w:val="28"/>
            <w:u w:val="single"/>
            <w:lang w:eastAsia="es-CO"/>
          </w:rPr>
          <w:t>1010 </w:t>
        </w:r>
      </w:hyperlink>
      <w:r w:rsidRPr="00940BCF">
        <w:rPr>
          <w:rFonts w:ascii="Arial" w:eastAsia="Times New Roman" w:hAnsi="Arial" w:cs="Arial"/>
          <w:color w:val="333333"/>
          <w:sz w:val="28"/>
          <w:szCs w:val="28"/>
          <w:lang w:eastAsia="es-CO"/>
        </w:rPr>
        <w:t>de 2006 consagra que las personas naturales son las únicas que pueden ser sujetos activos o autores de conductas de acoso.</w:t>
      </w:r>
    </w:p>
    <w:p w14:paraId="0DC233A3"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Por lo tanto, para agotar el procedimiento preventivo deberá hacerlo acorde con el procedimiento establecido por el reglamento interno para tal fin, lo dispuesto en la Ley </w:t>
      </w:r>
      <w:hyperlink r:id="rId8" w:anchor="1010" w:tooltip="vinculo" w:history="1">
        <w:r w:rsidRPr="00940BCF">
          <w:rPr>
            <w:rFonts w:ascii="Arial" w:eastAsia="Times New Roman" w:hAnsi="Arial" w:cs="Arial"/>
            <w:color w:val="007BFF"/>
            <w:sz w:val="28"/>
            <w:szCs w:val="28"/>
            <w:u w:val="single"/>
            <w:lang w:eastAsia="es-CO"/>
          </w:rPr>
          <w:t>1010 </w:t>
        </w:r>
      </w:hyperlink>
      <w:r w:rsidRPr="00940BCF">
        <w:rPr>
          <w:rFonts w:ascii="Arial" w:eastAsia="Times New Roman" w:hAnsi="Arial" w:cs="Arial"/>
          <w:color w:val="333333"/>
          <w:sz w:val="28"/>
          <w:szCs w:val="28"/>
          <w:lang w:eastAsia="es-CO"/>
        </w:rPr>
        <w:t>de 2006, la Resolución </w:t>
      </w:r>
      <w:hyperlink r:id="rId9" w:anchor="652" w:tooltip="vinculo" w:history="1">
        <w:r w:rsidRPr="00940BCF">
          <w:rPr>
            <w:rFonts w:ascii="Arial" w:eastAsia="Times New Roman" w:hAnsi="Arial" w:cs="Arial"/>
            <w:color w:val="007BFF"/>
            <w:sz w:val="28"/>
            <w:szCs w:val="28"/>
            <w:u w:val="single"/>
            <w:lang w:eastAsia="es-CO"/>
          </w:rPr>
          <w:t>652 </w:t>
        </w:r>
      </w:hyperlink>
      <w:r w:rsidRPr="00940BCF">
        <w:rPr>
          <w:rFonts w:ascii="Arial" w:eastAsia="Times New Roman" w:hAnsi="Arial" w:cs="Arial"/>
          <w:color w:val="333333"/>
          <w:sz w:val="28"/>
          <w:szCs w:val="28"/>
          <w:lang w:eastAsia="es-CO"/>
        </w:rPr>
        <w:t>de 2012 y respetando los preceptos constitucionales.</w:t>
      </w:r>
    </w:p>
    <w:p w14:paraId="6E43AD15"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 xml:space="preserve">En consecuencia, le corresponderá a la entidad analizar </w:t>
      </w:r>
      <w:proofErr w:type="gramStart"/>
      <w:r w:rsidRPr="00940BCF">
        <w:rPr>
          <w:rFonts w:ascii="Arial" w:eastAsia="Times New Roman" w:hAnsi="Arial" w:cs="Arial"/>
          <w:color w:val="333333"/>
          <w:sz w:val="28"/>
          <w:szCs w:val="28"/>
          <w:lang w:eastAsia="es-CO"/>
        </w:rPr>
        <w:t>de acuerdo a</w:t>
      </w:r>
      <w:proofErr w:type="gramEnd"/>
      <w:r w:rsidRPr="00940BCF">
        <w:rPr>
          <w:rFonts w:ascii="Arial" w:eastAsia="Times New Roman" w:hAnsi="Arial" w:cs="Arial"/>
          <w:color w:val="333333"/>
          <w:sz w:val="28"/>
          <w:szCs w:val="28"/>
          <w:lang w:eastAsia="es-CO"/>
        </w:rPr>
        <w:t xml:space="preserve"> la normativa prevista la situación particular, por cuanto, es quien conoce de manera cierta y detallada la situación del personal a su cargo. Lo anterior, toda vez que, como se manifestó, pronunciarnos frente a situaciones de tipo individual excede las competencias atribuidas a este Departamento Administrativo en el Decreto </w:t>
      </w:r>
      <w:hyperlink r:id="rId10" w:anchor="430" w:tooltip="vinculo" w:history="1">
        <w:r w:rsidRPr="00940BCF">
          <w:rPr>
            <w:rFonts w:ascii="Arial" w:eastAsia="Times New Roman" w:hAnsi="Arial" w:cs="Arial"/>
            <w:color w:val="007BFF"/>
            <w:sz w:val="28"/>
            <w:szCs w:val="28"/>
            <w:u w:val="single"/>
            <w:lang w:eastAsia="es-CO"/>
          </w:rPr>
          <w:t>430 </w:t>
        </w:r>
      </w:hyperlink>
      <w:r w:rsidRPr="00940BCF">
        <w:rPr>
          <w:rFonts w:ascii="Arial" w:eastAsia="Times New Roman" w:hAnsi="Arial" w:cs="Arial"/>
          <w:color w:val="333333"/>
          <w:sz w:val="28"/>
          <w:szCs w:val="28"/>
          <w:lang w:eastAsia="es-CO"/>
        </w:rPr>
        <w:t>de 2016.</w:t>
      </w:r>
    </w:p>
    <w:p w14:paraId="3553F9AA"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lastRenderedPageBreak/>
        <w:t>Por lo tanto, la facultada para atender su solicitud, será de la propia entidad pública, dado que es quien conoce de manera detallada su relación laboral, y en tal sentido, es la llamada a absolver los planteamientos formulados.</w:t>
      </w:r>
    </w:p>
    <w:p w14:paraId="719DAC1F"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 xml:space="preserve">Finalmente, es importante insistir que, en caso de incumplimiento de los acuerdos a los que se llegue en el Comité de Convivencia o por la inoperancia </w:t>
      </w:r>
      <w:proofErr w:type="gramStart"/>
      <w:r w:rsidRPr="00940BCF">
        <w:rPr>
          <w:rFonts w:ascii="Arial" w:eastAsia="Times New Roman" w:hAnsi="Arial" w:cs="Arial"/>
          <w:color w:val="333333"/>
          <w:sz w:val="28"/>
          <w:szCs w:val="28"/>
          <w:lang w:eastAsia="es-CO"/>
        </w:rPr>
        <w:t>del mismo</w:t>
      </w:r>
      <w:proofErr w:type="gramEnd"/>
      <w:r w:rsidRPr="00940BCF">
        <w:rPr>
          <w:rFonts w:ascii="Arial" w:eastAsia="Times New Roman" w:hAnsi="Arial" w:cs="Arial"/>
          <w:color w:val="333333"/>
          <w:sz w:val="28"/>
          <w:szCs w:val="28"/>
          <w:lang w:eastAsia="es-CO"/>
        </w:rPr>
        <w:t>, puede acudir a la Procuraduría General de la Nación, para que ejerza su poder disciplinario, si considera que hay mérito para tal.</w:t>
      </w:r>
    </w:p>
    <w:p w14:paraId="48E11866"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 xml:space="preserve">Con respecto de las normas de administración de los empleados del sector público; así como las inhabilidades e incompatibilidades aplicables a los mismos, me permito indicar que en el </w:t>
      </w:r>
      <w:proofErr w:type="gramStart"/>
      <w:r w:rsidRPr="00940BCF">
        <w:rPr>
          <w:rFonts w:ascii="Arial" w:eastAsia="Times New Roman" w:hAnsi="Arial" w:cs="Arial"/>
          <w:color w:val="333333"/>
          <w:sz w:val="28"/>
          <w:szCs w:val="28"/>
          <w:lang w:eastAsia="es-CO"/>
        </w:rPr>
        <w:t>link</w:t>
      </w:r>
      <w:proofErr w:type="gramEnd"/>
      <w:r w:rsidRPr="00940BCF">
        <w:rPr>
          <w:rFonts w:ascii="Arial" w:eastAsia="Times New Roman" w:hAnsi="Arial" w:cs="Arial"/>
          <w:color w:val="333333"/>
          <w:sz w:val="28"/>
          <w:szCs w:val="28"/>
          <w:lang w:eastAsia="es-CO"/>
        </w:rPr>
        <w:t> </w:t>
      </w:r>
      <w:hyperlink r:id="rId11" w:history="1">
        <w:r w:rsidRPr="00940BCF">
          <w:rPr>
            <w:rFonts w:ascii="Arial" w:eastAsia="Times New Roman" w:hAnsi="Arial" w:cs="Arial"/>
            <w:color w:val="007BFF"/>
            <w:sz w:val="28"/>
            <w:szCs w:val="28"/>
            <w:u w:val="single"/>
            <w:lang w:eastAsia="es-CO"/>
          </w:rPr>
          <w:t>https://www.funcionpublica.gov.co/eva/es/gestor-normativo</w:t>
        </w:r>
      </w:hyperlink>
      <w:r w:rsidRPr="00940BCF">
        <w:rPr>
          <w:rFonts w:ascii="Arial" w:eastAsia="Times New Roman" w:hAnsi="Arial" w:cs="Arial"/>
          <w:color w:val="333333"/>
          <w:sz w:val="28"/>
          <w:szCs w:val="28"/>
          <w:lang w:eastAsia="es-CO"/>
        </w:rPr>
        <w:t> podrá encontrar conceptos relacionados con el tema, que han sido emitidos por esta Dirección Jurídica.</w:t>
      </w:r>
    </w:p>
    <w:p w14:paraId="7E71D3B2"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El anterior concepto se emite en los términos establecidos en el artículo </w:t>
      </w:r>
      <w:hyperlink r:id="rId12" w:anchor="28" w:tooltip="vinculo" w:history="1">
        <w:r w:rsidRPr="00940BCF">
          <w:rPr>
            <w:rFonts w:ascii="Arial" w:eastAsia="Times New Roman" w:hAnsi="Arial" w:cs="Arial"/>
            <w:color w:val="007BFF"/>
            <w:sz w:val="28"/>
            <w:szCs w:val="28"/>
            <w:u w:val="single"/>
            <w:lang w:eastAsia="es-CO"/>
          </w:rPr>
          <w:t>28 </w:t>
        </w:r>
      </w:hyperlink>
      <w:r w:rsidRPr="00940BCF">
        <w:rPr>
          <w:rFonts w:ascii="Arial" w:eastAsia="Times New Roman" w:hAnsi="Arial" w:cs="Arial"/>
          <w:color w:val="333333"/>
          <w:sz w:val="28"/>
          <w:szCs w:val="28"/>
          <w:lang w:eastAsia="es-CO"/>
        </w:rPr>
        <w:t>del Código de Procedimiento Administrativo y de lo Contencioso Administrativo.</w:t>
      </w:r>
    </w:p>
    <w:p w14:paraId="6FD36147"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Cordialmente,</w:t>
      </w:r>
    </w:p>
    <w:p w14:paraId="1B47C653"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b/>
          <w:bCs/>
          <w:color w:val="333333"/>
          <w:sz w:val="28"/>
          <w:szCs w:val="28"/>
          <w:lang w:eastAsia="es-CO"/>
        </w:rPr>
        <w:t>ARMANDO LÓPEZ CORTES</w:t>
      </w:r>
    </w:p>
    <w:p w14:paraId="2B90166D"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b/>
          <w:bCs/>
          <w:color w:val="333333"/>
          <w:sz w:val="28"/>
          <w:szCs w:val="28"/>
          <w:lang w:eastAsia="es-CO"/>
        </w:rPr>
        <w:t>Director Jurídico</w:t>
      </w:r>
    </w:p>
    <w:p w14:paraId="51B916E2"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Proyectó: Luz Rojas</w:t>
      </w:r>
    </w:p>
    <w:p w14:paraId="44AFBA49"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Revisó: Maia Borja</w:t>
      </w:r>
    </w:p>
    <w:p w14:paraId="248A68B9"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Aprobó: Armando López Cortes</w:t>
      </w:r>
    </w:p>
    <w:p w14:paraId="6CE051C1"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11602.8.4</w:t>
      </w:r>
    </w:p>
    <w:p w14:paraId="74AD3D11"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b/>
          <w:bCs/>
          <w:color w:val="333333"/>
          <w:sz w:val="28"/>
          <w:szCs w:val="28"/>
          <w:lang w:eastAsia="es-CO"/>
        </w:rPr>
        <w:t>NOTAS DE PIE DE PÁGINA</w:t>
      </w:r>
    </w:p>
    <w:p w14:paraId="350C9B01" w14:textId="77777777" w:rsidR="00940BCF" w:rsidRPr="00940BCF" w:rsidRDefault="00940BCF" w:rsidP="00940BCF">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940BCF">
        <w:rPr>
          <w:rFonts w:ascii="Arial" w:eastAsia="Times New Roman" w:hAnsi="Arial" w:cs="Arial"/>
          <w:color w:val="333333"/>
          <w:sz w:val="28"/>
          <w:szCs w:val="28"/>
          <w:lang w:eastAsia="es-CO"/>
        </w:rPr>
        <w:t xml:space="preserve">1 </w:t>
      </w:r>
      <w:proofErr w:type="gramStart"/>
      <w:r w:rsidRPr="00940BCF">
        <w:rPr>
          <w:rFonts w:ascii="Arial" w:eastAsia="Times New Roman" w:hAnsi="Arial" w:cs="Arial"/>
          <w:color w:val="333333"/>
          <w:sz w:val="28"/>
          <w:szCs w:val="28"/>
          <w:lang w:eastAsia="es-CO"/>
        </w:rPr>
        <w:t>Por</w:t>
      </w:r>
      <w:proofErr w:type="gramEnd"/>
      <w:r w:rsidRPr="00940BCF">
        <w:rPr>
          <w:rFonts w:ascii="Arial" w:eastAsia="Times New Roman" w:hAnsi="Arial" w:cs="Arial"/>
          <w:color w:val="333333"/>
          <w:sz w:val="28"/>
          <w:szCs w:val="28"/>
          <w:lang w:eastAsia="es-CO"/>
        </w:rPr>
        <w:t xml:space="preserve"> el cual se modifica la estructura del Departamento Administrativo de la Función Pública.</w:t>
      </w:r>
    </w:p>
    <w:p w14:paraId="6E4C0414" w14:textId="77777777" w:rsidR="0029614A" w:rsidRPr="00940BCF" w:rsidRDefault="0029614A" w:rsidP="00940BCF">
      <w:pPr>
        <w:jc w:val="both"/>
        <w:rPr>
          <w:rFonts w:ascii="Arial" w:hAnsi="Arial" w:cs="Arial"/>
          <w:sz w:val="28"/>
          <w:szCs w:val="28"/>
        </w:rPr>
      </w:pPr>
    </w:p>
    <w:sectPr w:rsidR="0029614A" w:rsidRPr="00940B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2DAA"/>
    <w:multiLevelType w:val="multilevel"/>
    <w:tmpl w:val="4226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4F5D06"/>
    <w:multiLevelType w:val="multilevel"/>
    <w:tmpl w:val="17544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90862">
    <w:abstractNumId w:val="0"/>
  </w:num>
  <w:num w:numId="2" w16cid:durableId="71292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CF"/>
    <w:rsid w:val="0029614A"/>
    <w:rsid w:val="00940B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73E0"/>
  <w15:chartTrackingRefBased/>
  <w15:docId w15:val="{AA1C3069-F9D1-41C4-9F5C-3291547A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0BC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40BCF"/>
    <w:rPr>
      <w:b/>
      <w:bCs/>
    </w:rPr>
  </w:style>
  <w:style w:type="character" w:styleId="nfasis">
    <w:name w:val="Emphasis"/>
    <w:basedOn w:val="Fuentedeprrafopredeter"/>
    <w:uiPriority w:val="20"/>
    <w:qFormat/>
    <w:rsid w:val="00940BCF"/>
    <w:rPr>
      <w:i/>
      <w:iCs/>
    </w:rPr>
  </w:style>
  <w:style w:type="character" w:styleId="Hipervnculo">
    <w:name w:val="Hyperlink"/>
    <w:basedOn w:val="Fuentedeprrafopredeter"/>
    <w:uiPriority w:val="99"/>
    <w:semiHidden/>
    <w:unhideWhenUsed/>
    <w:rsid w:val="00940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88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cionpublica.gov.co/eva/gestornormativo/norma.php?i=18843" TargetMode="External"/><Relationship Id="rId12" Type="http://schemas.openxmlformats.org/officeDocument/2006/relationships/hyperlink" Target="https://www.funcionpublica.gov.co/eva/gestornormativo/norma.php?i=41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68813" TargetMode="External"/><Relationship Id="rId11" Type="http://schemas.openxmlformats.org/officeDocument/2006/relationships/hyperlink" Target="https://www.funcionpublica.gov.co/eva/es/gestor-normativo" TargetMode="External"/><Relationship Id="rId5" Type="http://schemas.openxmlformats.org/officeDocument/2006/relationships/hyperlink" Target="https://www.funcionpublica.gov.co/eva/gestornormativo/norma.php?i=68813" TargetMode="External"/><Relationship Id="rId10" Type="http://schemas.openxmlformats.org/officeDocument/2006/relationships/hyperlink" Target="https://www.funcionpublica.gov.co/eva/gestornormativo/norma.php?i=68813"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6173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5148</Characters>
  <Application>Microsoft Office Word</Application>
  <DocSecurity>0</DocSecurity>
  <Lines>42</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2023-12-13T14:30:00Z</dcterms:created>
  <dcterms:modified xsi:type="dcterms:W3CDTF">2023-12-13T14:33:00Z</dcterms:modified>
</cp:coreProperties>
</file>